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D8C07" w14:textId="77777777" w:rsidR="00354CFF" w:rsidRDefault="00000000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7A9B44B" wp14:editId="147668CE">
            <wp:extent cx="1162506" cy="82284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506" cy="822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51BD10" w14:textId="77777777" w:rsidR="00354CFF" w:rsidRDefault="00000000">
      <w:pPr>
        <w:spacing w:line="276" w:lineRule="auto"/>
        <w:jc w:val="center"/>
        <w:rPr>
          <w:b/>
        </w:rPr>
      </w:pPr>
      <w:r>
        <w:rPr>
          <w:b/>
        </w:rPr>
        <w:t>BERITA ACARA PEMANTAUAN DAN EVALUASI</w:t>
      </w:r>
    </w:p>
    <w:p w14:paraId="02CEE476" w14:textId="77777777" w:rsidR="00354CFF" w:rsidRDefault="00000000">
      <w:pPr>
        <w:spacing w:line="276" w:lineRule="auto"/>
        <w:jc w:val="center"/>
        <w:rPr>
          <w:b/>
        </w:rPr>
      </w:pPr>
      <w:proofErr w:type="spellStart"/>
      <w:r>
        <w:rPr>
          <w:b/>
          <w:sz w:val="22"/>
          <w:szCs w:val="22"/>
        </w:rPr>
        <w:t>Sekolah</w:t>
      </w:r>
      <w:proofErr w:type="spellEnd"/>
      <w:r>
        <w:rPr>
          <w:b/>
          <w:sz w:val="22"/>
          <w:szCs w:val="22"/>
        </w:rPr>
        <w:t xml:space="preserve"> Tinggi </w:t>
      </w:r>
      <w:proofErr w:type="spellStart"/>
      <w:r>
        <w:rPr>
          <w:b/>
          <w:sz w:val="22"/>
          <w:szCs w:val="22"/>
        </w:rPr>
        <w:t>Ilmu</w:t>
      </w:r>
      <w:proofErr w:type="spellEnd"/>
      <w:r>
        <w:rPr>
          <w:b/>
          <w:sz w:val="22"/>
          <w:szCs w:val="22"/>
        </w:rPr>
        <w:t xml:space="preserve"> Kesehatan </w:t>
      </w:r>
      <w:proofErr w:type="spellStart"/>
      <w:r>
        <w:rPr>
          <w:b/>
          <w:sz w:val="22"/>
          <w:szCs w:val="22"/>
        </w:rPr>
        <w:t>Pamentas</w:t>
      </w:r>
      <w:proofErr w:type="spellEnd"/>
    </w:p>
    <w:p w14:paraId="561F2795" w14:textId="77777777" w:rsidR="00354CFF" w:rsidRDefault="00000000">
      <w:pPr>
        <w:tabs>
          <w:tab w:val="left" w:pos="1814"/>
        </w:tabs>
        <w:spacing w:line="276" w:lineRule="auto"/>
        <w:rPr>
          <w:b/>
        </w:rPr>
      </w:pPr>
      <w:r>
        <w:rPr>
          <w:b/>
        </w:rPr>
        <w:tab/>
      </w:r>
    </w:p>
    <w:p w14:paraId="043E5920" w14:textId="77777777" w:rsidR="00354CFF" w:rsidRDefault="00000000">
      <w:pPr>
        <w:spacing w:line="276" w:lineRule="auto"/>
        <w:ind w:left="-111"/>
        <w:jc w:val="both"/>
      </w:pPr>
      <w:proofErr w:type="spellStart"/>
      <w:r>
        <w:t>Berdasarkan</w:t>
      </w:r>
      <w:proofErr w:type="spellEnd"/>
      <w:r>
        <w:t xml:space="preserve"> Surat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, </w:t>
      </w:r>
      <w:proofErr w:type="spellStart"/>
      <w:r>
        <w:t>Pemantauan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Tinggi</w:t>
      </w:r>
    </w:p>
    <w:p w14:paraId="66EDCA82" w14:textId="569B741A" w:rsidR="00354CFF" w:rsidRDefault="00000000">
      <w:pPr>
        <w:spacing w:line="276" w:lineRule="auto"/>
        <w:ind w:left="-111"/>
        <w:jc w:val="both"/>
      </w:pPr>
      <w:r>
        <w:t xml:space="preserve">oleh </w:t>
      </w:r>
      <w:proofErr w:type="spellStart"/>
      <w:r>
        <w:t>Kepala</w:t>
      </w:r>
      <w:proofErr w:type="spellEnd"/>
      <w:r>
        <w:t xml:space="preserve"> Lembaga </w:t>
      </w:r>
      <w:proofErr w:type="spellStart"/>
      <w:r>
        <w:t>Layanan</w:t>
      </w:r>
      <w:proofErr w:type="spellEnd"/>
      <w:r>
        <w:t xml:space="preserve"> Pendidikan Tinggi (</w:t>
      </w:r>
      <w:proofErr w:type="spellStart"/>
      <w:r>
        <w:t>LLDikti</w:t>
      </w:r>
      <w:proofErr w:type="spellEnd"/>
      <w:r>
        <w:t xml:space="preserve">) Wilayah III </w:t>
      </w:r>
      <w:proofErr w:type="spellStart"/>
      <w:r>
        <w:t>Nomor</w:t>
      </w:r>
      <w:proofErr w:type="spellEnd"/>
      <w:r>
        <w:t xml:space="preserve"> 9322/LL3/KL.00.00/2024 </w:t>
      </w:r>
      <w:proofErr w:type="spellStart"/>
      <w:r>
        <w:t>tanggal</w:t>
      </w:r>
      <w:proofErr w:type="spellEnd"/>
      <w:r>
        <w:t xml:space="preserve"> 3 </w:t>
      </w:r>
      <w:proofErr w:type="spellStart"/>
      <w:r>
        <w:t>Desember</w:t>
      </w:r>
      <w:proofErr w:type="spellEnd"/>
      <w:r>
        <w:t xml:space="preserve"> 2024</w:t>
      </w:r>
      <w:r>
        <w:rPr>
          <w:b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, </w:t>
      </w:r>
      <w:proofErr w:type="spellStart"/>
      <w:r>
        <w:t>Pemantauan</w:t>
      </w:r>
      <w:proofErr w:type="spellEnd"/>
      <w:r>
        <w:t xml:space="preserve">,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Tinggi </w:t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r>
        <w:t>Pamentas</w:t>
      </w:r>
      <w:proofErr w:type="spellEnd"/>
      <w:r>
        <w:rPr>
          <w:b/>
          <w:color w:val="5B9BD5"/>
        </w:rPr>
        <w:t xml:space="preserve"> </w:t>
      </w:r>
      <w:r>
        <w:t xml:space="preserve">pada </w:t>
      </w:r>
      <w:proofErr w:type="spellStart"/>
      <w:r>
        <w:t>hari</w:t>
      </w:r>
      <w:proofErr w:type="spellEnd"/>
      <w:r>
        <w:t xml:space="preserve"> Kamis </w:t>
      </w:r>
      <w:proofErr w:type="spellStart"/>
      <w:r>
        <w:t>tanggal</w:t>
      </w:r>
      <w:proofErr w:type="spellEnd"/>
      <w:r>
        <w:t xml:space="preserve"> lima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Desember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Dua </w:t>
      </w:r>
      <w:proofErr w:type="spellStart"/>
      <w:r>
        <w:t>Ribu</w:t>
      </w:r>
      <w:proofErr w:type="spellEnd"/>
      <w:r>
        <w:t xml:space="preserve"> Dua </w:t>
      </w:r>
      <w:proofErr w:type="spellStart"/>
      <w:r>
        <w:t>Puluh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yang </w:t>
      </w:r>
      <w:proofErr w:type="spellStart"/>
      <w:r>
        <w:t>beralamat</w:t>
      </w:r>
      <w:proofErr w:type="spellEnd"/>
      <w:r>
        <w:t xml:space="preserve"> di Jl. </w:t>
      </w:r>
      <w:proofErr w:type="spellStart"/>
      <w:r>
        <w:t>Pertanian</w:t>
      </w:r>
      <w:proofErr w:type="spellEnd"/>
      <w:r>
        <w:t xml:space="preserve"> Raya No.</w:t>
      </w:r>
      <w:r w:rsidR="00086590">
        <w:t>0</w:t>
      </w:r>
      <w:r>
        <w:t>1, RT.</w:t>
      </w:r>
      <w:r w:rsidR="00086590">
        <w:t>02</w:t>
      </w:r>
      <w:r>
        <w:t>/RW.</w:t>
      </w:r>
      <w:r w:rsidR="00086590">
        <w:t>0</w:t>
      </w:r>
      <w:r>
        <w:t>4, L</w:t>
      </w:r>
      <w:r w:rsidR="00086590">
        <w:t>e</w:t>
      </w:r>
      <w:r>
        <w:t>b</w:t>
      </w:r>
      <w:r w:rsidR="00086590">
        <w:t>ak</w:t>
      </w:r>
      <w:r>
        <w:t xml:space="preserve">. Bulus,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Cilandak</w:t>
      </w:r>
      <w:proofErr w:type="spellEnd"/>
      <w:r>
        <w:t xml:space="preserve">, </w:t>
      </w:r>
      <w:r w:rsidR="00086590">
        <w:t>Jakarta Selatan</w:t>
      </w:r>
      <w:r>
        <w:t xml:space="preserve">, Daerah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Ibukota</w:t>
      </w:r>
      <w:proofErr w:type="spellEnd"/>
      <w:r>
        <w:t xml:space="preserve"> Jakarta 12440,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>:</w:t>
      </w:r>
    </w:p>
    <w:p w14:paraId="4B7ECBAC" w14:textId="77777777" w:rsidR="00354CFF" w:rsidRDefault="00354CFF">
      <w:pPr>
        <w:spacing w:line="276" w:lineRule="auto"/>
        <w:jc w:val="both"/>
      </w:pPr>
    </w:p>
    <w:p w14:paraId="5A585548" w14:textId="77777777" w:rsidR="00354CF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</w:pPr>
      <w:r>
        <w:t xml:space="preserve">Tim </w:t>
      </w:r>
      <w:proofErr w:type="spellStart"/>
      <w:r>
        <w:t>Pemantauan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LLDikti</w:t>
      </w:r>
      <w:proofErr w:type="spellEnd"/>
      <w:r>
        <w:t xml:space="preserve"> Wilayah III:</w:t>
      </w:r>
    </w:p>
    <w:p w14:paraId="09CC9628" w14:textId="77777777" w:rsidR="00354CFF" w:rsidRDefault="00000000">
      <w:pPr>
        <w:numPr>
          <w:ilvl w:val="0"/>
          <w:numId w:val="3"/>
        </w:numPr>
        <w:spacing w:line="276" w:lineRule="auto"/>
        <w:jc w:val="both"/>
      </w:pPr>
      <w:r>
        <w:t xml:space="preserve">Ikhsan </w:t>
      </w:r>
      <w:proofErr w:type="spellStart"/>
      <w:r>
        <w:t>Riyanda</w:t>
      </w:r>
      <w:proofErr w:type="spellEnd"/>
    </w:p>
    <w:p w14:paraId="08A93EB2" w14:textId="77777777" w:rsidR="00354CFF" w:rsidRDefault="00000000">
      <w:pPr>
        <w:numPr>
          <w:ilvl w:val="0"/>
          <w:numId w:val="3"/>
        </w:numPr>
        <w:spacing w:line="276" w:lineRule="auto"/>
        <w:jc w:val="both"/>
      </w:pPr>
      <w:r>
        <w:t xml:space="preserve">Virna </w:t>
      </w:r>
      <w:proofErr w:type="spellStart"/>
      <w:r>
        <w:t>Pradini</w:t>
      </w:r>
      <w:proofErr w:type="spellEnd"/>
      <w:r>
        <w:t xml:space="preserve"> N</w:t>
      </w:r>
    </w:p>
    <w:p w14:paraId="5FD6F50D" w14:textId="77777777" w:rsidR="00354CFF" w:rsidRDefault="00000000">
      <w:pPr>
        <w:numPr>
          <w:ilvl w:val="0"/>
          <w:numId w:val="3"/>
        </w:numPr>
        <w:spacing w:line="276" w:lineRule="auto"/>
        <w:jc w:val="both"/>
      </w:pPr>
      <w:proofErr w:type="spellStart"/>
      <w:r>
        <w:t>Welfrid</w:t>
      </w:r>
      <w:proofErr w:type="spellEnd"/>
      <w:r>
        <w:t xml:space="preserve"> Phedra Sipahutar </w:t>
      </w:r>
    </w:p>
    <w:p w14:paraId="5483CB03" w14:textId="77777777" w:rsidR="00354CFF" w:rsidRDefault="00000000">
      <w:pPr>
        <w:numPr>
          <w:ilvl w:val="0"/>
          <w:numId w:val="3"/>
        </w:numPr>
        <w:spacing w:line="276" w:lineRule="auto"/>
        <w:jc w:val="both"/>
      </w:pPr>
      <w:r>
        <w:t xml:space="preserve">Indah Afif Khairunnisa </w:t>
      </w:r>
    </w:p>
    <w:p w14:paraId="5F102361" w14:textId="77777777" w:rsidR="00354CFF" w:rsidRDefault="00000000">
      <w:pPr>
        <w:numPr>
          <w:ilvl w:val="0"/>
          <w:numId w:val="3"/>
        </w:numPr>
        <w:spacing w:line="276" w:lineRule="auto"/>
        <w:jc w:val="both"/>
      </w:pPr>
      <w:r>
        <w:t xml:space="preserve">Oscar </w:t>
      </w:r>
      <w:proofErr w:type="spellStart"/>
      <w:r>
        <w:t>Yusano</w:t>
      </w:r>
      <w:proofErr w:type="spellEnd"/>
      <w:r>
        <w:t xml:space="preserve"> Bulo </w:t>
      </w:r>
    </w:p>
    <w:p w14:paraId="092A32A8" w14:textId="77777777" w:rsidR="00354CFF" w:rsidRDefault="00000000">
      <w:pPr>
        <w:numPr>
          <w:ilvl w:val="0"/>
          <w:numId w:val="3"/>
        </w:numPr>
        <w:spacing w:line="276" w:lineRule="auto"/>
        <w:jc w:val="both"/>
      </w:pPr>
      <w:r>
        <w:t xml:space="preserve">Widya Novelia </w:t>
      </w:r>
    </w:p>
    <w:p w14:paraId="32E61885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294"/>
        <w:jc w:val="both"/>
      </w:pPr>
    </w:p>
    <w:p w14:paraId="404776B7" w14:textId="77777777" w:rsidR="00354CF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</w:pPr>
      <w:proofErr w:type="spellStart"/>
      <w:r>
        <w:t>Pihak</w:t>
      </w:r>
      <w:proofErr w:type="spellEnd"/>
      <w:r>
        <w:rPr>
          <w:b/>
        </w:rP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proofErr w:type="gramStart"/>
      <w:r>
        <w:t>Pamentas</w:t>
      </w:r>
      <w:proofErr w:type="spellEnd"/>
      <w:r>
        <w:rPr>
          <w:color w:val="5B9BD5"/>
        </w:rPr>
        <w:t xml:space="preserve"> </w:t>
      </w:r>
      <w:r>
        <w:t>:</w:t>
      </w:r>
      <w:proofErr w:type="gramEnd"/>
    </w:p>
    <w:p w14:paraId="10A22080" w14:textId="0D907526" w:rsidR="00354CFF" w:rsidRDefault="00AB0D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</w:pPr>
      <w:proofErr w:type="spellStart"/>
      <w:r>
        <w:t>Hendrawati</w:t>
      </w:r>
      <w:proofErr w:type="spellEnd"/>
    </w:p>
    <w:p w14:paraId="36C5960F" w14:textId="171409F1" w:rsidR="00354CFF" w:rsidRDefault="00AB0D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</w:pPr>
      <w:r>
        <w:t>Yuli Yanti</w:t>
      </w:r>
    </w:p>
    <w:p w14:paraId="551A82D5" w14:textId="6FEF82EA" w:rsidR="00354CFF" w:rsidRDefault="00AB0D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</w:pPr>
      <w:proofErr w:type="spellStart"/>
      <w:r>
        <w:t>Waode</w:t>
      </w:r>
      <w:proofErr w:type="spellEnd"/>
      <w:r>
        <w:t xml:space="preserve"> Erti Hikmah </w:t>
      </w:r>
    </w:p>
    <w:p w14:paraId="2ADB5FAF" w14:textId="3B2FB682" w:rsidR="005B15B6" w:rsidRDefault="005B1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</w:pPr>
      <w:proofErr w:type="spellStart"/>
      <w:r>
        <w:t>Mustikawati</w:t>
      </w:r>
      <w:proofErr w:type="spellEnd"/>
    </w:p>
    <w:p w14:paraId="3C183DAE" w14:textId="0DD6D5F5" w:rsidR="005B15B6" w:rsidRDefault="005B1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jc w:val="both"/>
      </w:pPr>
      <w:r>
        <w:t xml:space="preserve">Hani </w:t>
      </w:r>
      <w:proofErr w:type="spellStart"/>
      <w:r>
        <w:t>Irmaya</w:t>
      </w:r>
      <w:proofErr w:type="spellEnd"/>
    </w:p>
    <w:p w14:paraId="751A06DC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jc w:val="both"/>
      </w:pPr>
    </w:p>
    <w:p w14:paraId="02860BD4" w14:textId="77777777" w:rsidR="00354CFF" w:rsidRDefault="00000000">
      <w:pPr>
        <w:spacing w:line="276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B8078B0" w14:textId="0D0D30D4" w:rsidR="00354C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r>
        <w:t>Pamentas</w:t>
      </w:r>
      <w:proofErr w:type="spellEnd"/>
      <w:r>
        <w:rPr>
          <w:b/>
          <w:color w:val="5B9BD5"/>
        </w:rPr>
        <w:t xml:space="preserve"> </w:t>
      </w:r>
      <w:proofErr w:type="spellStart"/>
      <w:r>
        <w:rPr>
          <w:color w:val="000000"/>
        </w:rPr>
        <w:t>diselenggarakan</w:t>
      </w:r>
      <w:proofErr w:type="spellEnd"/>
      <w:r>
        <w:rPr>
          <w:color w:val="000000"/>
        </w:rPr>
        <w:t xml:space="preserve"> oleh </w:t>
      </w:r>
      <w:r w:rsidRPr="005B15B6">
        <w:t>Yayasan</w:t>
      </w:r>
      <w:r w:rsidR="00AB0DA9" w:rsidRPr="005B15B6">
        <w:t xml:space="preserve"> Retno </w:t>
      </w:r>
      <w:proofErr w:type="spellStart"/>
      <w:r w:rsidR="00AB0DA9" w:rsidRPr="005B15B6">
        <w:t>Dumilah</w:t>
      </w:r>
      <w:proofErr w:type="spellEnd"/>
      <w:r w:rsidRPr="005B15B6"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Notaris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="005B15B6">
        <w:rPr>
          <w:color w:val="000000"/>
        </w:rPr>
        <w:t>SK.Menkeh</w:t>
      </w:r>
      <w:proofErr w:type="spellEnd"/>
      <w:proofErr w:type="gramEnd"/>
      <w:r w:rsidR="005B15B6">
        <w:rPr>
          <w:color w:val="000000"/>
        </w:rPr>
        <w:t xml:space="preserve"> RI No C 550.HT.03.02 TH 1998</w:t>
      </w:r>
      <w:r>
        <w:rPr>
          <w:color w:val="000000"/>
        </w:rPr>
        <w:t xml:space="preserve"> dan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dicatat</w:t>
      </w:r>
      <w:proofErr w:type="spellEnd"/>
      <w:r>
        <w:rPr>
          <w:color w:val="000000"/>
        </w:rPr>
        <w:t xml:space="preserve"> oleh </w:t>
      </w:r>
      <w:r>
        <w:t>Kementerian</w:t>
      </w:r>
      <w:r>
        <w:rPr>
          <w:color w:val="000000"/>
        </w:rPr>
        <w:t xml:space="preserve"> Hukum dan Hak </w:t>
      </w:r>
      <w:proofErr w:type="spellStart"/>
      <w:r>
        <w:rPr>
          <w:color w:val="000000"/>
        </w:rPr>
        <w:t>Asasi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</w:t>
      </w:r>
      <w:r w:rsidR="005B15B6">
        <w:rPr>
          <w:color w:val="000000"/>
        </w:rPr>
        <w:t>AHU-AH 01.06-0044518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tanggal</w:t>
      </w:r>
      <w:proofErr w:type="spellEnd"/>
      <w:r>
        <w:rPr>
          <w:color w:val="000000"/>
        </w:rPr>
        <w:t xml:space="preserve"> </w:t>
      </w:r>
      <w:r w:rsidR="005B15B6">
        <w:rPr>
          <w:color w:val="000000"/>
        </w:rPr>
        <w:t>24-11-2023</w:t>
      </w:r>
      <w:r>
        <w:rPr>
          <w:color w:val="000000"/>
        </w:rPr>
        <w:t>;</w:t>
      </w:r>
    </w:p>
    <w:p w14:paraId="3AA2EC61" w14:textId="5A9839C3" w:rsidR="00354C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Kampus</w:t>
      </w:r>
      <w:proofErr w:type="spellEnd"/>
      <w:r>
        <w:rPr>
          <w:color w:val="000000"/>
        </w:rPr>
        <w:t xml:space="preserve"> Utama</w:t>
      </w:r>
      <w:r>
        <w:rPr>
          <w:b/>
          <w:color w:val="000000"/>
        </w:rP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r>
        <w:t>Pamentas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000000"/>
        </w:rPr>
        <w:t>berlokasi</w:t>
      </w:r>
      <w:proofErr w:type="spellEnd"/>
      <w:r>
        <w:rPr>
          <w:color w:val="000000"/>
        </w:rPr>
        <w:t xml:space="preserve"> di </w:t>
      </w:r>
      <w:r>
        <w:t xml:space="preserve">Jl. </w:t>
      </w:r>
      <w:proofErr w:type="spellStart"/>
      <w:r>
        <w:t>Pertanian</w:t>
      </w:r>
      <w:proofErr w:type="spellEnd"/>
      <w:r>
        <w:t xml:space="preserve"> Raya No.1, RT.</w:t>
      </w:r>
      <w:r w:rsidR="002A05EB">
        <w:t>02</w:t>
      </w:r>
      <w:r>
        <w:t>/RW.</w:t>
      </w:r>
      <w:r w:rsidR="002A05EB">
        <w:t>0</w:t>
      </w:r>
      <w:r>
        <w:t>4, L</w:t>
      </w:r>
      <w:r w:rsidR="005B15B6">
        <w:t>e</w:t>
      </w:r>
      <w:r>
        <w:t>b</w:t>
      </w:r>
      <w:r w:rsidR="005B15B6">
        <w:t>ak</w:t>
      </w:r>
      <w:r>
        <w:t xml:space="preserve">. Bulus,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Cilandak</w:t>
      </w:r>
      <w:proofErr w:type="spellEnd"/>
      <w:r>
        <w:t xml:space="preserve">, </w:t>
      </w:r>
      <w:r w:rsidR="005B15B6">
        <w:t>Jakarta Selatan</w:t>
      </w:r>
      <w:r>
        <w:t xml:space="preserve">, Daerah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Ibukota</w:t>
      </w:r>
      <w:proofErr w:type="spellEnd"/>
      <w:r>
        <w:t xml:space="preserve"> Jakarta 12440;</w:t>
      </w:r>
    </w:p>
    <w:p w14:paraId="17531A23" w14:textId="77777777" w:rsidR="00354C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data pada </w:t>
      </w:r>
      <w:proofErr w:type="spellStart"/>
      <w:r>
        <w:rPr>
          <w:color w:val="000000"/>
        </w:rPr>
        <w:t>PDDikti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tanggal</w:t>
      </w:r>
      <w:proofErr w:type="spellEnd"/>
      <w:r>
        <w:rPr>
          <w:color w:val="000000"/>
        </w:rPr>
        <w:t xml:space="preserve"> </w:t>
      </w:r>
      <w:r>
        <w:t xml:space="preserve">9 </w:t>
      </w:r>
      <w:proofErr w:type="spellStart"/>
      <w:r>
        <w:t>Desember</w:t>
      </w:r>
      <w:proofErr w:type="spellEnd"/>
      <w:r>
        <w:t xml:space="preserve"> 2024</w:t>
      </w:r>
      <w:r>
        <w:rPr>
          <w:color w:val="5B9BD5"/>
        </w:rP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r>
        <w:t>Pamentas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terlampir</w:t>
      </w:r>
      <w:proofErr w:type="spellEnd"/>
      <w:r>
        <w:t>;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1D9F6C39" wp14:editId="080781D4">
            <wp:simplePos x="0" y="0"/>
            <wp:positionH relativeFrom="column">
              <wp:posOffset>19051</wp:posOffset>
            </wp:positionH>
            <wp:positionV relativeFrom="paragraph">
              <wp:posOffset>422114</wp:posOffset>
            </wp:positionV>
            <wp:extent cx="6124575" cy="1780774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l="16391" t="37063" r="17343" b="1918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780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1E5C79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29CE6ACB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6EE3C99B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3BA33AC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095D2AC6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563EA6E0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C94BB03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0D7418D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4CFA816F" w14:textId="77777777" w:rsidR="00354CFF" w:rsidRDefault="00354C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4144568A" w14:textId="77777777" w:rsidR="00354C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Instrumen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pemantauan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diisi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pihak</w:t>
      </w:r>
      <w:proofErr w:type="spellEnd"/>
      <w:r>
        <w:rPr>
          <w:color w:val="000000"/>
        </w:rP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r>
        <w:t>Pamentas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dan </w:t>
      </w:r>
      <w:proofErr w:type="spellStart"/>
      <w:r>
        <w:rPr>
          <w:color w:val="000000"/>
        </w:rPr>
        <w:t>dibahas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LLDikti</w:t>
      </w:r>
      <w:proofErr w:type="spellEnd"/>
      <w:r>
        <w:rPr>
          <w:color w:val="000000"/>
        </w:rPr>
        <w:t xml:space="preserve"> Wilayah III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:  </w:t>
      </w:r>
    </w:p>
    <w:p w14:paraId="75B8D674" w14:textId="77777777" w:rsidR="00354CFF" w:rsidRDefault="00000000">
      <w:pPr>
        <w:spacing w:line="276" w:lineRule="auto"/>
        <w:ind w:firstLine="360"/>
        <w:jc w:val="both"/>
      </w:pPr>
      <w:r>
        <w:t xml:space="preserve">*(Hasil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) </w:t>
      </w:r>
    </w:p>
    <w:tbl>
      <w:tblPr>
        <w:tblStyle w:val="a0"/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1484"/>
        <w:gridCol w:w="1546"/>
        <w:gridCol w:w="1546"/>
        <w:gridCol w:w="1546"/>
        <w:gridCol w:w="1546"/>
      </w:tblGrid>
      <w:tr w:rsidR="00354CFF" w14:paraId="76F562B9" w14:textId="77777777">
        <w:trPr>
          <w:trHeight w:val="371"/>
          <w:tblHeader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816AD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Komponen</w:t>
            </w:r>
            <w:proofErr w:type="spellEnd"/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AD27A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Maksimal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Komponen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94DD1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Evaluasi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Diri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B06F2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Persentase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Evaluasi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Diri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6385A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Hasil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Verifikasi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C7E47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Persentase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Evaluasi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Diri</w:t>
            </w:r>
          </w:p>
        </w:tc>
      </w:tr>
      <w:tr w:rsidR="00354CFF" w14:paraId="7403B794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959DB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Riset dan </w:t>
            </w:r>
            <w:proofErr w:type="spellStart"/>
            <w:r>
              <w:rPr>
                <w:rFonts w:ascii="Arial" w:eastAsia="Arial" w:hAnsi="Arial" w:cs="Arial"/>
              </w:rPr>
              <w:t>Pengabdian</w:t>
            </w:r>
            <w:proofErr w:type="spellEnd"/>
            <w:r>
              <w:rPr>
                <w:rFonts w:ascii="Arial" w:eastAsia="Arial" w:hAnsi="Arial" w:cs="Arial"/>
              </w:rPr>
              <w:t xml:space="preserve"> Masyarakat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8E9C5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D01C8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0A3FFC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61.11%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5506F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B7A67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61.11%</w:t>
            </w:r>
          </w:p>
        </w:tc>
      </w:tr>
      <w:tr w:rsidR="00354CFF" w14:paraId="034A9CC2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693C3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</w:rPr>
              <w:t>Sumber</w:t>
            </w:r>
            <w:proofErr w:type="spellEnd"/>
            <w:r>
              <w:rPr>
                <w:rFonts w:ascii="Arial" w:eastAsia="Arial" w:hAnsi="Arial" w:cs="Arial"/>
              </w:rPr>
              <w:t xml:space="preserve"> Daya </w:t>
            </w:r>
            <w:proofErr w:type="spellStart"/>
            <w:r>
              <w:rPr>
                <w:rFonts w:ascii="Arial" w:eastAsia="Arial" w:hAnsi="Arial" w:cs="Arial"/>
              </w:rPr>
              <w:t>Pendidik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F885E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F4089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B9F0F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62.50%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1F3BE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08C13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62.50%</w:t>
            </w:r>
          </w:p>
        </w:tc>
      </w:tr>
      <w:tr w:rsidR="00354CFF" w14:paraId="19E00619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C68A9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</w:rPr>
              <w:t>Tendik</w:t>
            </w:r>
            <w:proofErr w:type="spellEnd"/>
            <w:r>
              <w:rPr>
                <w:rFonts w:ascii="Arial" w:eastAsia="Arial" w:hAnsi="Arial" w:cs="Arial"/>
              </w:rPr>
              <w:t xml:space="preserve"> dan Tenaga </w:t>
            </w:r>
            <w:proofErr w:type="spellStart"/>
            <w:r>
              <w:rPr>
                <w:rFonts w:ascii="Arial" w:eastAsia="Arial" w:hAnsi="Arial" w:cs="Arial"/>
              </w:rPr>
              <w:t>Kependidikan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7FF5A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BF602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9B485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100.00%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F2DA8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7499F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100.00%</w:t>
            </w:r>
          </w:p>
        </w:tc>
      </w:tr>
      <w:tr w:rsidR="00354CFF" w14:paraId="75929DCA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69C70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</w:rPr>
              <w:t>Kelembagaan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Kemitraan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C46BD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2702A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5DB3E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84.62%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8A725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3F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13D89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76.92%</w:t>
            </w:r>
          </w:p>
        </w:tc>
      </w:tr>
      <w:tr w:rsidR="00354CFF" w14:paraId="107B8C39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C333D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AD Pendidikan dan Integrasi AK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67185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DC44B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06E4D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70.00%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45FF5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D207A2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70.00%</w:t>
            </w:r>
          </w:p>
        </w:tc>
      </w:tr>
      <w:tr w:rsidR="00354CFF" w14:paraId="707A0597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F2D49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PBM, KMHS, dan </w:t>
            </w:r>
            <w:proofErr w:type="spellStart"/>
            <w:r>
              <w:rPr>
                <w:rFonts w:ascii="Arial" w:eastAsia="Arial" w:hAnsi="Arial" w:cs="Arial"/>
              </w:rPr>
              <w:t>Prestasi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94DC5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948F9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13A18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80.00%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E890E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CABDD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50.00%</w:t>
            </w:r>
          </w:p>
        </w:tc>
      </w:tr>
      <w:tr w:rsidR="00354CFF" w14:paraId="430C2CC9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55690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Penjaminan Mutu</w:t>
            </w:r>
          </w:p>
        </w:tc>
        <w:tc>
          <w:tcPr>
            <w:tcW w:w="1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68A95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F5FC6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A337A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100.00%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5B599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4862C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22.22%</w:t>
            </w:r>
          </w:p>
        </w:tc>
      </w:tr>
      <w:tr w:rsidR="00354CFF" w14:paraId="05D8C291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EFCF3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</w:rPr>
              <w:t>Sistem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Informasi</w:t>
            </w:r>
            <w:proofErr w:type="spellEnd"/>
            <w:r>
              <w:rPr>
                <w:rFonts w:ascii="Arial" w:eastAsia="Arial" w:hAnsi="Arial" w:cs="Arial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</w:rPr>
              <w:t>PDDikti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ADFA0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1E5CC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9B9CB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91.67%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99628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26E92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91.67%</w:t>
            </w:r>
          </w:p>
        </w:tc>
      </w:tr>
      <w:tr w:rsidR="00354CFF" w14:paraId="5DA09912" w14:textId="77777777">
        <w:trPr>
          <w:trHeight w:val="70"/>
        </w:trPr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CDAF6" w14:textId="77777777" w:rsidR="00354CFF" w:rsidRDefault="00000000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</w:rPr>
              <w:t>Kehumasan</w:t>
            </w:r>
            <w:proofErr w:type="spellEnd"/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90899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5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BD1BE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A18C0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80.00%</w:t>
            </w:r>
          </w:p>
        </w:tc>
        <w:tc>
          <w:tcPr>
            <w:tcW w:w="15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45678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5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BBEB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5EF78" w14:textId="77777777" w:rsidR="00354CFF" w:rsidRDefault="00000000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50.00%</w:t>
            </w:r>
          </w:p>
        </w:tc>
      </w:tr>
    </w:tbl>
    <w:p w14:paraId="751D3681" w14:textId="77777777" w:rsidR="00354CFF" w:rsidRDefault="00354CFF">
      <w:pPr>
        <w:spacing w:line="276" w:lineRule="auto"/>
        <w:ind w:firstLine="360"/>
        <w:jc w:val="both"/>
      </w:pPr>
    </w:p>
    <w:p w14:paraId="7CC0F370" w14:textId="77777777" w:rsidR="00354CFF" w:rsidRDefault="00000000">
      <w:pPr>
        <w:spacing w:line="276" w:lineRule="auto"/>
        <w:ind w:firstLine="360"/>
        <w:jc w:val="both"/>
        <w:rPr>
          <w:b/>
        </w:rPr>
      </w:pPr>
      <w:r>
        <w:rPr>
          <w:b/>
        </w:rPr>
        <w:t xml:space="preserve">    </w:t>
      </w:r>
    </w:p>
    <w:p w14:paraId="11480434" w14:textId="77777777" w:rsidR="00354C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dan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r>
        <w:t>Pamentas</w:t>
      </w:r>
      <w:proofErr w:type="spellEnd"/>
      <w:r>
        <w:rPr>
          <w:b/>
          <w:color w:val="5B9BD5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2D603C1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proofErr w:type="gramStart"/>
      <w:r>
        <w:t>Pada  PT</w:t>
      </w:r>
      <w:proofErr w:type="gramEnd"/>
      <w:r>
        <w:t xml:space="preserve">  </w:t>
      </w:r>
      <w:proofErr w:type="spellStart"/>
      <w:r>
        <w:t>tidak</w:t>
      </w:r>
      <w:proofErr w:type="spellEnd"/>
      <w:r>
        <w:t xml:space="preserve">  </w:t>
      </w:r>
      <w:proofErr w:type="spellStart"/>
      <w:r>
        <w:t>ada</w:t>
      </w:r>
      <w:proofErr w:type="spellEnd"/>
      <w:r>
        <w:t xml:space="preserve">  Dosen  Yang  </w:t>
      </w:r>
      <w:proofErr w:type="spellStart"/>
      <w:r>
        <w:t>Menjadi</w:t>
      </w:r>
      <w:proofErr w:type="spellEnd"/>
      <w:r>
        <w:t xml:space="preserve">  </w:t>
      </w:r>
      <w:proofErr w:type="spellStart"/>
      <w:r>
        <w:t>Anggota</w:t>
      </w:r>
      <w:proofErr w:type="spellEnd"/>
      <w:r>
        <w:t xml:space="preserve">  </w:t>
      </w:r>
      <w:proofErr w:type="spellStart"/>
      <w:r>
        <w:t>Delegasi</w:t>
      </w:r>
      <w:proofErr w:type="spellEnd"/>
      <w:r>
        <w:t xml:space="preserve">  Nasional  Ke 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(</w:t>
      </w:r>
      <w:proofErr w:type="spellStart"/>
      <w:r>
        <w:t>Bukan</w:t>
      </w:r>
      <w:proofErr w:type="spellEnd"/>
      <w:r>
        <w:t xml:space="preserve"> International Conference Riset).</w:t>
      </w:r>
    </w:p>
    <w:p w14:paraId="375AB3D1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Pada PT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Dosen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PAK, BKD, </w:t>
      </w:r>
      <w:proofErr w:type="spellStart"/>
      <w:r>
        <w:t>Akreditasi</w:t>
      </w:r>
      <w:proofErr w:type="spellEnd"/>
      <w:r>
        <w:t xml:space="preserve">, Hibah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Masyarakat;</w:t>
      </w:r>
    </w:p>
    <w:p w14:paraId="2DB13550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Pada PT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Dosen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Praktisi</w:t>
      </w:r>
      <w:proofErr w:type="spellEnd"/>
      <w:r>
        <w:t xml:space="preserve"> Di Dunia Industri Dalam 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Praktisi</w:t>
      </w:r>
      <w:proofErr w:type="spellEnd"/>
      <w:r>
        <w:t xml:space="preserve"> Yang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Satu Semester Di </w:t>
      </w:r>
      <w:proofErr w:type="spellStart"/>
      <w:r>
        <w:t>Perguruan</w:t>
      </w:r>
      <w:proofErr w:type="spellEnd"/>
      <w:r>
        <w:t xml:space="preserve"> Tinggi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dilaporkan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SISTER.</w:t>
      </w:r>
    </w:p>
    <w:p w14:paraId="0257167B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Pada PT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Unit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Karir</w:t>
      </w:r>
      <w:proofErr w:type="spellEnd"/>
      <w:r>
        <w:t xml:space="preserve"> Dosen.</w:t>
      </w:r>
    </w:p>
    <w:p w14:paraId="62062D0C" w14:textId="77777777" w:rsidR="00354CFF" w:rsidRDefault="00000000">
      <w:pPr>
        <w:numPr>
          <w:ilvl w:val="1"/>
          <w:numId w:val="1"/>
        </w:numPr>
        <w:spacing w:line="276" w:lineRule="auto"/>
        <w:ind w:left="81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Kelembagaan</w:t>
      </w:r>
      <w:proofErr w:type="spellEnd"/>
      <w:r>
        <w:t xml:space="preserve"> dan </w:t>
      </w:r>
      <w:proofErr w:type="spellStart"/>
      <w:r>
        <w:t>Kemitraan</w:t>
      </w:r>
      <w:proofErr w:type="spellEnd"/>
      <w:r>
        <w:t xml:space="preserve"> yang </w:t>
      </w:r>
      <w:proofErr w:type="spellStart"/>
      <w:r>
        <w:t>meminta</w:t>
      </w:r>
      <w:proofErr w:type="spellEnd"/>
      <w:r>
        <w:t xml:space="preserve"> ‘</w:t>
      </w:r>
      <w:proofErr w:type="spellStart"/>
      <w:r>
        <w:t>bukti</w:t>
      </w:r>
      <w:proofErr w:type="spellEnd"/>
      <w:r>
        <w:t xml:space="preserve"> di </w:t>
      </w:r>
      <w:proofErr w:type="spellStart"/>
      <w:r>
        <w:t>laman</w:t>
      </w:r>
      <w:proofErr w:type="spellEnd"/>
      <w:r>
        <w:t xml:space="preserve"> </w:t>
      </w:r>
      <w:proofErr w:type="spellStart"/>
      <w:r>
        <w:t>Laporkerma</w:t>
      </w:r>
      <w:proofErr w:type="spellEnd"/>
      <w:r>
        <w:t xml:space="preserve">’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tangkapan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daftar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dilaporkan</w:t>
      </w:r>
      <w:proofErr w:type="spellEnd"/>
      <w:r>
        <w:t xml:space="preserve"> di </w:t>
      </w:r>
      <w:proofErr w:type="spellStart"/>
      <w:r>
        <w:t>laman</w:t>
      </w:r>
      <w:proofErr w:type="spellEnd"/>
      <w:r>
        <w:t xml:space="preserve"> </w:t>
      </w:r>
      <w:proofErr w:type="spellStart"/>
      <w:r>
        <w:t>Laporkerma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samanya</w:t>
      </w:r>
      <w:proofErr w:type="spellEnd"/>
      <w:r>
        <w:t xml:space="preserve"> pada </w:t>
      </w:r>
      <w:proofErr w:type="spellStart"/>
      <w:r>
        <w:t>laman</w:t>
      </w:r>
      <w:proofErr w:type="spellEnd"/>
      <w:r>
        <w:t xml:space="preserve"> </w:t>
      </w:r>
      <w:proofErr w:type="spellStart"/>
      <w:r>
        <w:t>Laporkerma</w:t>
      </w:r>
      <w:proofErr w:type="spellEnd"/>
      <w:r>
        <w:t>.</w:t>
      </w:r>
    </w:p>
    <w:p w14:paraId="21FB0054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Dari data yang </w:t>
      </w:r>
      <w:proofErr w:type="spellStart"/>
      <w:r>
        <w:t>diunggah</w:t>
      </w:r>
      <w:proofErr w:type="spellEnd"/>
      <w:r>
        <w:t xml:space="preserve"> PT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merdeka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internal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(</w:t>
      </w:r>
      <w:proofErr w:type="spellStart"/>
      <w:r>
        <w:t>Kehumasan</w:t>
      </w:r>
      <w:proofErr w:type="spellEnd"/>
      <w:r>
        <w:t>)</w:t>
      </w:r>
    </w:p>
    <w:p w14:paraId="35484E43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lastRenderedPageBreak/>
        <w:t xml:space="preserve">Dari data yang </w:t>
      </w:r>
      <w:proofErr w:type="spellStart"/>
      <w:r>
        <w:t>diunggah</w:t>
      </w:r>
      <w:proofErr w:type="spellEnd"/>
      <w:r>
        <w:t xml:space="preserve"> PT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IKU PTS (</w:t>
      </w:r>
      <w:proofErr w:type="spellStart"/>
      <w:r>
        <w:t>Kehumasan</w:t>
      </w:r>
      <w:proofErr w:type="spellEnd"/>
      <w:r>
        <w:t>)</w:t>
      </w:r>
    </w:p>
    <w:p w14:paraId="31EF3F93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disabilitas</w:t>
      </w:r>
      <w:proofErr w:type="spellEnd"/>
      <w:r>
        <w:t>.</w:t>
      </w:r>
    </w:p>
    <w:p w14:paraId="4266BF12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dugaan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>.</w:t>
      </w:r>
    </w:p>
    <w:p w14:paraId="7ABCF91E" w14:textId="77777777" w:rsidR="00354C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LLDikti</w:t>
      </w:r>
      <w:proofErr w:type="spellEnd"/>
      <w:r>
        <w:t xml:space="preserve"> Wilayah III </w:t>
      </w:r>
      <w:proofErr w:type="spellStart"/>
      <w:r>
        <w:t>menghimbau</w:t>
      </w:r>
      <w:proofErr w:type="spellEnd"/>
      <w:r>
        <w:rPr>
          <w:b/>
        </w:rP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r>
        <w:t>Pamentas</w:t>
      </w:r>
      <w:proofErr w:type="spellEnd"/>
      <w:r>
        <w:rPr>
          <w:b/>
          <w:color w:val="5B9BD5"/>
        </w:rPr>
        <w:t xml:space="preserve"> </w:t>
      </w:r>
      <w:proofErr w:type="spellStart"/>
      <w:r>
        <w:t>untuk</w:t>
      </w:r>
      <w:proofErr w:type="spellEnd"/>
      <w:r>
        <w:t>:</w:t>
      </w:r>
    </w:p>
    <w:p w14:paraId="3EADDD19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Dosen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berkarir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asesor</w:t>
      </w:r>
      <w:proofErr w:type="spellEnd"/>
      <w:r>
        <w:t xml:space="preserve"> PAK Nasional, BKD, </w:t>
      </w:r>
      <w:proofErr w:type="spellStart"/>
      <w:r>
        <w:t>Akreditasi</w:t>
      </w:r>
      <w:proofErr w:type="spellEnd"/>
      <w:r>
        <w:t>, PAK.</w:t>
      </w:r>
    </w:p>
    <w:p w14:paraId="2F07E2D2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proofErr w:type="spellStart"/>
      <w:r>
        <w:t>Sebaiknya</w:t>
      </w:r>
      <w:proofErr w:type="spellEnd"/>
      <w:r>
        <w:t xml:space="preserve"> PT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Unit </w:t>
      </w:r>
      <w:proofErr w:type="spellStart"/>
      <w:r>
        <w:t>Pengelola</w:t>
      </w:r>
      <w:proofErr w:type="spellEnd"/>
      <w:r>
        <w:t xml:space="preserve"> Dosen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dan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berkoordinasi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Daya LLDIKTI 3</w:t>
      </w:r>
    </w:p>
    <w:p w14:paraId="5C956ADA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PT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data (</w:t>
      </w:r>
      <w:proofErr w:type="spellStart"/>
      <w:r>
        <w:t>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) data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merdeka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internal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(</w:t>
      </w:r>
      <w:proofErr w:type="spellStart"/>
      <w:r>
        <w:t>Kehumasan</w:t>
      </w:r>
      <w:proofErr w:type="spellEnd"/>
      <w:r>
        <w:t>)</w:t>
      </w:r>
    </w:p>
    <w:p w14:paraId="6B3121DB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r>
        <w:t xml:space="preserve">PT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data (</w:t>
      </w:r>
      <w:proofErr w:type="spellStart"/>
      <w:r>
        <w:t>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) data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IKU PTS (</w:t>
      </w:r>
      <w:proofErr w:type="spellStart"/>
      <w:r>
        <w:t>Kehumasan</w:t>
      </w:r>
      <w:proofErr w:type="spellEnd"/>
      <w:r>
        <w:t>)</w:t>
      </w:r>
    </w:p>
    <w:p w14:paraId="56ECC7A4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proofErr w:type="spellStart"/>
      <w:r>
        <w:t>diharapkan</w:t>
      </w:r>
      <w:proofErr w:type="spellEnd"/>
      <w:r>
        <w:t xml:space="preserve"> PT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disabilitas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aduan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dugaan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PT.</w:t>
      </w:r>
    </w:p>
    <w:p w14:paraId="54B3CCCC" w14:textId="77777777" w:rsidR="00354CFF" w:rsidRDefault="00000000">
      <w:pPr>
        <w:numPr>
          <w:ilvl w:val="1"/>
          <w:numId w:val="1"/>
        </w:numPr>
        <w:spacing w:line="276" w:lineRule="auto"/>
        <w:ind w:left="850"/>
        <w:jc w:val="both"/>
      </w:pPr>
      <w:proofErr w:type="spellStart"/>
      <w:r>
        <w:t>Terkait</w:t>
      </w:r>
      <w:proofErr w:type="spellEnd"/>
      <w:r>
        <w:t xml:space="preserve"> </w:t>
      </w:r>
      <w:proofErr w:type="spellStart"/>
      <w:r>
        <w:t>penjaminan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internal, agar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standar-standar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, yang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SPMI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agar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>.</w:t>
      </w:r>
    </w:p>
    <w:p w14:paraId="10C48F5F" w14:textId="77777777" w:rsidR="00354CFF" w:rsidRDefault="00354CFF">
      <w:pPr>
        <w:spacing w:line="276" w:lineRule="auto"/>
        <w:ind w:left="1506"/>
        <w:jc w:val="both"/>
      </w:pPr>
    </w:p>
    <w:p w14:paraId="5FBCDA25" w14:textId="77777777" w:rsidR="00354CF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</w:pP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proofErr w:type="gramStart"/>
      <w:r>
        <w:t>Pamentas</w:t>
      </w:r>
      <w:proofErr w:type="spellEnd"/>
      <w:r>
        <w:rPr>
          <w:b/>
          <w:color w:val="5B9BD5"/>
        </w:rPr>
        <w:t xml:space="preserve"> </w:t>
      </w:r>
      <w:r>
        <w:rPr>
          <w:b/>
        </w:rPr>
        <w:t xml:space="preserve"> </w:t>
      </w:r>
      <w:proofErr w:type="spellStart"/>
      <w:r>
        <w:t>wajib</w:t>
      </w:r>
      <w:proofErr w:type="spellEnd"/>
      <w:proofErr w:type="gram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butir</w:t>
      </w:r>
      <w:proofErr w:type="spellEnd"/>
      <w:r>
        <w:t xml:space="preserve"> ke-7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30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LLDikti</w:t>
      </w:r>
      <w:proofErr w:type="spellEnd"/>
      <w:r>
        <w:t xml:space="preserve"> Wilayah III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SIL@T.</w:t>
      </w:r>
    </w:p>
    <w:p w14:paraId="6B09A4D7" w14:textId="77777777" w:rsidR="00354CFF" w:rsidRDefault="00354CFF">
      <w:pPr>
        <w:spacing w:line="276" w:lineRule="auto"/>
        <w:jc w:val="both"/>
      </w:pPr>
    </w:p>
    <w:p w14:paraId="6C05BF6B" w14:textId="77777777" w:rsidR="00354CFF" w:rsidRDefault="00000000">
      <w:pPr>
        <w:spacing w:line="276" w:lineRule="auto"/>
        <w:jc w:val="both"/>
        <w:rPr>
          <w:b/>
        </w:rPr>
      </w:pPr>
      <w:proofErr w:type="spellStart"/>
      <w:r>
        <w:t>Demikian</w:t>
      </w:r>
      <w:proofErr w:type="spellEnd"/>
      <w:r>
        <w:t xml:space="preserve"> Berita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dan </w:t>
      </w:r>
      <w:proofErr w:type="spellStart"/>
      <w:r>
        <w:t>disepakati</w:t>
      </w:r>
      <w:proofErr w:type="spellEnd"/>
      <w:r>
        <w:t xml:space="preserve"> oleh Tim </w:t>
      </w:r>
      <w:proofErr w:type="spellStart"/>
      <w:r>
        <w:t>Pemantauan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LLDikti</w:t>
      </w:r>
      <w:proofErr w:type="spellEnd"/>
      <w:r>
        <w:t xml:space="preserve"> Wilayah III dan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Tinggi </w:t>
      </w:r>
      <w:proofErr w:type="spellStart"/>
      <w:r>
        <w:t>Ilmu</w:t>
      </w:r>
      <w:proofErr w:type="spellEnd"/>
      <w:r>
        <w:t xml:space="preserve"> Kesehatan </w:t>
      </w:r>
      <w:proofErr w:type="spellStart"/>
      <w:proofErr w:type="gramStart"/>
      <w:r>
        <w:t>Pamentas</w:t>
      </w:r>
      <w:proofErr w:type="spellEnd"/>
      <w:r>
        <w:rPr>
          <w:b/>
        </w:rPr>
        <w:t xml:space="preserve"> .</w:t>
      </w:r>
      <w:proofErr w:type="gramEnd"/>
    </w:p>
    <w:p w14:paraId="338D5AB1" w14:textId="77777777" w:rsidR="00354CFF" w:rsidRDefault="00354CFF">
      <w:pPr>
        <w:spacing w:line="276" w:lineRule="auto"/>
        <w:jc w:val="both"/>
        <w:rPr>
          <w:b/>
        </w:rPr>
      </w:pPr>
    </w:p>
    <w:tbl>
      <w:tblPr>
        <w:tblStyle w:val="a1"/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283"/>
        <w:gridCol w:w="2152"/>
        <w:gridCol w:w="4782"/>
      </w:tblGrid>
      <w:tr w:rsidR="00354CFF" w14:paraId="2376A20D" w14:textId="77777777">
        <w:trPr>
          <w:trHeight w:val="828"/>
        </w:trPr>
        <w:tc>
          <w:tcPr>
            <w:tcW w:w="4846" w:type="dxa"/>
            <w:gridSpan w:val="3"/>
            <w:vAlign w:val="center"/>
          </w:tcPr>
          <w:p w14:paraId="50DD04A7" w14:textId="77777777" w:rsidR="00354CFF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Tim </w:t>
            </w:r>
            <w:proofErr w:type="spellStart"/>
            <w:r>
              <w:rPr>
                <w:b/>
              </w:rPr>
              <w:t>Pemantauan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Evaluasi</w:t>
            </w:r>
            <w:proofErr w:type="spellEnd"/>
          </w:p>
          <w:p w14:paraId="4A085807" w14:textId="77777777" w:rsidR="00354CFF" w:rsidRDefault="00000000">
            <w:pPr>
              <w:spacing w:line="276" w:lineRule="auto"/>
              <w:jc w:val="center"/>
            </w:pPr>
            <w:r>
              <w:rPr>
                <w:b/>
              </w:rPr>
              <w:t xml:space="preserve">LLDIKTI </w:t>
            </w:r>
            <w:proofErr w:type="spellStart"/>
            <w:r>
              <w:rPr>
                <w:b/>
              </w:rPr>
              <w:t>Wil.III</w:t>
            </w:r>
            <w:proofErr w:type="spellEnd"/>
          </w:p>
        </w:tc>
        <w:tc>
          <w:tcPr>
            <w:tcW w:w="4782" w:type="dxa"/>
            <w:vMerge w:val="restart"/>
          </w:tcPr>
          <w:p w14:paraId="3D25EAD2" w14:textId="77777777" w:rsidR="00354CFF" w:rsidRDefault="00354CFF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14:paraId="4246D1D4" w14:textId="7E2ACF5C" w:rsidR="00354CFF" w:rsidRPr="00086590" w:rsidRDefault="00000000" w:rsidP="00086590">
            <w:pPr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Ketua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Sekolah</w:t>
            </w:r>
            <w:proofErr w:type="spellEnd"/>
            <w:r>
              <w:rPr>
                <w:b/>
              </w:rPr>
              <w:t xml:space="preserve"> Tinggi </w:t>
            </w:r>
            <w:proofErr w:type="spellStart"/>
            <w:r>
              <w:rPr>
                <w:b/>
              </w:rPr>
              <w:t>Ilmu</w:t>
            </w:r>
            <w:proofErr w:type="spellEnd"/>
            <w:r>
              <w:rPr>
                <w:b/>
              </w:rPr>
              <w:t xml:space="preserve"> Kesehatan </w:t>
            </w:r>
            <w:proofErr w:type="spellStart"/>
            <w:r>
              <w:rPr>
                <w:b/>
              </w:rPr>
              <w:t>Pamentas</w:t>
            </w:r>
            <w:proofErr w:type="spellEnd"/>
          </w:p>
          <w:p w14:paraId="31EC9A18" w14:textId="784B5C8F" w:rsidR="00354CFF" w:rsidRDefault="00086590" w:rsidP="0008659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1A3786" wp14:editId="516D09A1">
                  <wp:extent cx="1375576" cy="1025190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53" cy="10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E049A8" w14:textId="1810973A" w:rsidR="00354CFF" w:rsidRDefault="0008659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shd w:val="clear" w:color="auto" w:fill="FFFFFF" w:themeFill="background1"/>
              </w:rPr>
              <w:t xml:space="preserve">    </w:t>
            </w:r>
            <w:proofErr w:type="gramStart"/>
            <w:r w:rsidR="00000000" w:rsidRPr="005B15B6">
              <w:rPr>
                <w:b/>
                <w:shd w:val="clear" w:color="auto" w:fill="FFFFFF" w:themeFill="background1"/>
              </w:rPr>
              <w:t>(</w:t>
            </w:r>
            <w:r w:rsidR="005B15B6">
              <w:rPr>
                <w:b/>
                <w:shd w:val="clear" w:color="auto" w:fill="FFFFFF" w:themeFill="background1"/>
              </w:rPr>
              <w:t xml:space="preserve"> </w:t>
            </w:r>
            <w:proofErr w:type="spellStart"/>
            <w:r w:rsidR="005B15B6" w:rsidRPr="005B15B6">
              <w:rPr>
                <w:b/>
                <w:shd w:val="clear" w:color="auto" w:fill="FFFFFF" w:themeFill="background1"/>
              </w:rPr>
              <w:t>Hendrawati</w:t>
            </w:r>
            <w:proofErr w:type="spellEnd"/>
            <w:proofErr w:type="gramEnd"/>
            <w:r w:rsidR="005B15B6">
              <w:rPr>
                <w:b/>
                <w:shd w:val="clear" w:color="auto" w:fill="FFFFFF" w:themeFill="background1"/>
              </w:rPr>
              <w:t xml:space="preserve"> </w:t>
            </w:r>
            <w:r w:rsidR="00000000" w:rsidRPr="005B15B6">
              <w:rPr>
                <w:b/>
                <w:shd w:val="clear" w:color="auto" w:fill="FFFFFF" w:themeFill="background1"/>
              </w:rPr>
              <w:t>)</w:t>
            </w:r>
          </w:p>
        </w:tc>
      </w:tr>
      <w:tr w:rsidR="00354CFF" w14:paraId="27A292C3" w14:textId="77777777">
        <w:trPr>
          <w:trHeight w:val="790"/>
        </w:trPr>
        <w:tc>
          <w:tcPr>
            <w:tcW w:w="2411" w:type="dxa"/>
            <w:vAlign w:val="center"/>
          </w:tcPr>
          <w:p w14:paraId="19339568" w14:textId="77777777" w:rsidR="00354CFF" w:rsidRDefault="00000000">
            <w:pPr>
              <w:spacing w:line="276" w:lineRule="auto"/>
            </w:pPr>
            <w:r>
              <w:t xml:space="preserve">Ikhsan </w:t>
            </w:r>
            <w:proofErr w:type="spellStart"/>
            <w:r>
              <w:t>Riyanda</w:t>
            </w:r>
            <w:proofErr w:type="spellEnd"/>
          </w:p>
        </w:tc>
        <w:tc>
          <w:tcPr>
            <w:tcW w:w="283" w:type="dxa"/>
            <w:vAlign w:val="center"/>
          </w:tcPr>
          <w:p w14:paraId="6AF77199" w14:textId="77777777" w:rsidR="00354CFF" w:rsidRDefault="00000000">
            <w:pPr>
              <w:spacing w:line="276" w:lineRule="auto"/>
            </w:pPr>
            <w:r>
              <w:t>:</w:t>
            </w:r>
          </w:p>
        </w:tc>
        <w:tc>
          <w:tcPr>
            <w:tcW w:w="2152" w:type="dxa"/>
            <w:vAlign w:val="center"/>
          </w:tcPr>
          <w:p w14:paraId="31CDEAFA" w14:textId="77777777" w:rsidR="00354CFF" w:rsidRDefault="00354CFF">
            <w:pPr>
              <w:spacing w:line="276" w:lineRule="auto"/>
            </w:pPr>
          </w:p>
        </w:tc>
        <w:tc>
          <w:tcPr>
            <w:tcW w:w="4782" w:type="dxa"/>
            <w:vMerge/>
          </w:tcPr>
          <w:p w14:paraId="43BC3DFB" w14:textId="77777777" w:rsidR="00354CFF" w:rsidRDefault="00354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54CFF" w14:paraId="37CE401F" w14:textId="77777777">
        <w:trPr>
          <w:trHeight w:val="828"/>
        </w:trPr>
        <w:tc>
          <w:tcPr>
            <w:tcW w:w="2411" w:type="dxa"/>
            <w:vAlign w:val="center"/>
          </w:tcPr>
          <w:p w14:paraId="22E50EBF" w14:textId="77777777" w:rsidR="00354CFF" w:rsidRDefault="00000000">
            <w:pPr>
              <w:spacing w:line="276" w:lineRule="auto"/>
            </w:pPr>
            <w:r>
              <w:t xml:space="preserve">Virna </w:t>
            </w:r>
            <w:proofErr w:type="spellStart"/>
            <w:r>
              <w:t>Pradini</w:t>
            </w:r>
            <w:proofErr w:type="spellEnd"/>
            <w:r>
              <w:t xml:space="preserve"> N</w:t>
            </w:r>
          </w:p>
        </w:tc>
        <w:tc>
          <w:tcPr>
            <w:tcW w:w="283" w:type="dxa"/>
            <w:vAlign w:val="center"/>
          </w:tcPr>
          <w:p w14:paraId="487368F0" w14:textId="77777777" w:rsidR="00354CFF" w:rsidRDefault="00000000">
            <w:pPr>
              <w:spacing w:line="276" w:lineRule="auto"/>
            </w:pPr>
            <w:r>
              <w:t>:</w:t>
            </w:r>
          </w:p>
        </w:tc>
        <w:tc>
          <w:tcPr>
            <w:tcW w:w="2152" w:type="dxa"/>
            <w:vAlign w:val="center"/>
          </w:tcPr>
          <w:p w14:paraId="0E8D97D5" w14:textId="77777777" w:rsidR="00354CFF" w:rsidRDefault="00354CFF">
            <w:pPr>
              <w:spacing w:line="276" w:lineRule="auto"/>
            </w:pPr>
          </w:p>
        </w:tc>
        <w:tc>
          <w:tcPr>
            <w:tcW w:w="4782" w:type="dxa"/>
            <w:vMerge/>
          </w:tcPr>
          <w:p w14:paraId="69067548" w14:textId="77777777" w:rsidR="00354CFF" w:rsidRDefault="00354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54CFF" w14:paraId="1D927F1A" w14:textId="77777777">
        <w:trPr>
          <w:trHeight w:val="790"/>
        </w:trPr>
        <w:tc>
          <w:tcPr>
            <w:tcW w:w="2411" w:type="dxa"/>
            <w:vAlign w:val="center"/>
          </w:tcPr>
          <w:p w14:paraId="7E7EAD7D" w14:textId="77777777" w:rsidR="00354CFF" w:rsidRDefault="00000000">
            <w:pPr>
              <w:spacing w:line="276" w:lineRule="auto"/>
            </w:pPr>
            <w:proofErr w:type="spellStart"/>
            <w:r>
              <w:t>Welfrid</w:t>
            </w:r>
            <w:proofErr w:type="spellEnd"/>
            <w:r>
              <w:t xml:space="preserve"> Phedra Sipahutar </w:t>
            </w:r>
          </w:p>
        </w:tc>
        <w:tc>
          <w:tcPr>
            <w:tcW w:w="283" w:type="dxa"/>
            <w:vAlign w:val="center"/>
          </w:tcPr>
          <w:p w14:paraId="5CD29882" w14:textId="77777777" w:rsidR="00354CFF" w:rsidRDefault="00000000">
            <w:pPr>
              <w:spacing w:line="276" w:lineRule="auto"/>
            </w:pPr>
            <w:r>
              <w:t>:</w:t>
            </w:r>
          </w:p>
        </w:tc>
        <w:tc>
          <w:tcPr>
            <w:tcW w:w="2152" w:type="dxa"/>
            <w:vAlign w:val="center"/>
          </w:tcPr>
          <w:p w14:paraId="1631960F" w14:textId="77777777" w:rsidR="00354CFF" w:rsidRDefault="00354CFF">
            <w:pPr>
              <w:spacing w:line="276" w:lineRule="auto"/>
            </w:pPr>
          </w:p>
        </w:tc>
        <w:tc>
          <w:tcPr>
            <w:tcW w:w="4782" w:type="dxa"/>
            <w:vMerge/>
          </w:tcPr>
          <w:p w14:paraId="07568755" w14:textId="77777777" w:rsidR="00354CFF" w:rsidRDefault="00354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54CFF" w14:paraId="67620DA5" w14:textId="77777777">
        <w:trPr>
          <w:trHeight w:val="828"/>
        </w:trPr>
        <w:tc>
          <w:tcPr>
            <w:tcW w:w="2411" w:type="dxa"/>
            <w:vAlign w:val="center"/>
          </w:tcPr>
          <w:p w14:paraId="1822DD44" w14:textId="77777777" w:rsidR="00354CFF" w:rsidRDefault="00000000">
            <w:pPr>
              <w:spacing w:line="276" w:lineRule="auto"/>
            </w:pPr>
            <w:r>
              <w:t xml:space="preserve">Indah Afif Khairunnisa </w:t>
            </w:r>
          </w:p>
        </w:tc>
        <w:tc>
          <w:tcPr>
            <w:tcW w:w="283" w:type="dxa"/>
            <w:vAlign w:val="center"/>
          </w:tcPr>
          <w:p w14:paraId="0C8F44DC" w14:textId="77777777" w:rsidR="00354CFF" w:rsidRDefault="00000000">
            <w:pPr>
              <w:spacing w:line="276" w:lineRule="auto"/>
            </w:pPr>
            <w:r>
              <w:t>:</w:t>
            </w:r>
          </w:p>
        </w:tc>
        <w:tc>
          <w:tcPr>
            <w:tcW w:w="2152" w:type="dxa"/>
            <w:vAlign w:val="center"/>
          </w:tcPr>
          <w:p w14:paraId="6F516683" w14:textId="77777777" w:rsidR="00354CFF" w:rsidRDefault="00354CFF">
            <w:pPr>
              <w:spacing w:line="276" w:lineRule="auto"/>
            </w:pPr>
          </w:p>
        </w:tc>
        <w:tc>
          <w:tcPr>
            <w:tcW w:w="4782" w:type="dxa"/>
            <w:vMerge/>
          </w:tcPr>
          <w:p w14:paraId="20D6B171" w14:textId="77777777" w:rsidR="00354CFF" w:rsidRDefault="00354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54CFF" w14:paraId="4444E960" w14:textId="77777777">
        <w:trPr>
          <w:trHeight w:val="828"/>
        </w:trPr>
        <w:tc>
          <w:tcPr>
            <w:tcW w:w="2411" w:type="dxa"/>
            <w:vAlign w:val="center"/>
          </w:tcPr>
          <w:p w14:paraId="37B26BBA" w14:textId="77777777" w:rsidR="00354CFF" w:rsidRDefault="00000000">
            <w:pPr>
              <w:spacing w:line="276" w:lineRule="auto"/>
            </w:pPr>
            <w:r>
              <w:t xml:space="preserve">Oscar </w:t>
            </w:r>
            <w:proofErr w:type="spellStart"/>
            <w:r>
              <w:t>Yusano</w:t>
            </w:r>
            <w:proofErr w:type="spellEnd"/>
            <w:r>
              <w:t xml:space="preserve"> Bulo </w:t>
            </w:r>
          </w:p>
        </w:tc>
        <w:tc>
          <w:tcPr>
            <w:tcW w:w="283" w:type="dxa"/>
            <w:vAlign w:val="center"/>
          </w:tcPr>
          <w:p w14:paraId="52DB90EA" w14:textId="77777777" w:rsidR="00354CFF" w:rsidRDefault="00000000">
            <w:pPr>
              <w:spacing w:line="276" w:lineRule="auto"/>
            </w:pPr>
            <w:r>
              <w:t>:</w:t>
            </w:r>
          </w:p>
        </w:tc>
        <w:tc>
          <w:tcPr>
            <w:tcW w:w="2152" w:type="dxa"/>
            <w:vAlign w:val="center"/>
          </w:tcPr>
          <w:p w14:paraId="4C5352C0" w14:textId="77777777" w:rsidR="00354CFF" w:rsidRDefault="00354CFF">
            <w:pPr>
              <w:spacing w:line="276" w:lineRule="auto"/>
            </w:pPr>
          </w:p>
        </w:tc>
        <w:tc>
          <w:tcPr>
            <w:tcW w:w="4782" w:type="dxa"/>
            <w:vMerge/>
          </w:tcPr>
          <w:p w14:paraId="339A5F40" w14:textId="77777777" w:rsidR="00354CFF" w:rsidRDefault="00354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54CFF" w14:paraId="01F572AE" w14:textId="77777777">
        <w:trPr>
          <w:trHeight w:val="828"/>
        </w:trPr>
        <w:tc>
          <w:tcPr>
            <w:tcW w:w="2411" w:type="dxa"/>
            <w:vAlign w:val="center"/>
          </w:tcPr>
          <w:p w14:paraId="22B9DA86" w14:textId="77777777" w:rsidR="00354CFF" w:rsidRDefault="00000000">
            <w:pPr>
              <w:spacing w:line="276" w:lineRule="auto"/>
            </w:pPr>
            <w:r>
              <w:t xml:space="preserve">Widya Novelia </w:t>
            </w:r>
          </w:p>
        </w:tc>
        <w:tc>
          <w:tcPr>
            <w:tcW w:w="283" w:type="dxa"/>
            <w:vAlign w:val="center"/>
          </w:tcPr>
          <w:p w14:paraId="4F010791" w14:textId="77777777" w:rsidR="00354CFF" w:rsidRDefault="00000000">
            <w:pPr>
              <w:spacing w:line="276" w:lineRule="auto"/>
            </w:pPr>
            <w:r>
              <w:t>:</w:t>
            </w:r>
          </w:p>
        </w:tc>
        <w:tc>
          <w:tcPr>
            <w:tcW w:w="2152" w:type="dxa"/>
            <w:vAlign w:val="center"/>
          </w:tcPr>
          <w:p w14:paraId="758C2B0D" w14:textId="77777777" w:rsidR="00354CFF" w:rsidRDefault="00354CFF">
            <w:pPr>
              <w:spacing w:line="276" w:lineRule="auto"/>
            </w:pPr>
          </w:p>
        </w:tc>
        <w:tc>
          <w:tcPr>
            <w:tcW w:w="4782" w:type="dxa"/>
            <w:vMerge/>
          </w:tcPr>
          <w:p w14:paraId="1D5C88B6" w14:textId="77777777" w:rsidR="00354CFF" w:rsidRDefault="00354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03D3868" w14:textId="77777777" w:rsidR="00354CFF" w:rsidRDefault="00354CFF">
      <w:pPr>
        <w:spacing w:line="276" w:lineRule="auto"/>
        <w:jc w:val="both"/>
      </w:pPr>
    </w:p>
    <w:sectPr w:rsidR="00354CFF">
      <w:footerReference w:type="default" r:id="rId11"/>
      <w:pgSz w:w="11906" w:h="16838"/>
      <w:pgMar w:top="588" w:right="1134" w:bottom="156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2ED1E" w14:textId="77777777" w:rsidR="002427CD" w:rsidRDefault="002427CD">
      <w:r>
        <w:separator/>
      </w:r>
    </w:p>
  </w:endnote>
  <w:endnote w:type="continuationSeparator" w:id="0">
    <w:p w14:paraId="2DA2709D" w14:textId="77777777" w:rsidR="002427CD" w:rsidRDefault="0024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47F5" w14:textId="77777777" w:rsidR="00354C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36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Paraf: __________________________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Hal.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AB0DA9"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dari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NUMPAGES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AB0DA9">
      <w:rPr>
        <w:rFonts w:ascii="Calibri" w:eastAsia="Calibri" w:hAnsi="Calibri" w:cs="Calibri"/>
        <w:b/>
        <w:noProof/>
        <w:color w:val="000000"/>
      </w:rPr>
      <w:t>2</w:t>
    </w:r>
    <w:r>
      <w:rPr>
        <w:rFonts w:ascii="Calibri" w:eastAsia="Calibri" w:hAnsi="Calibri" w:cs="Calibri"/>
        <w:b/>
        <w:color w:val="000000"/>
      </w:rPr>
      <w:fldChar w:fldCharType="end"/>
    </w:r>
  </w:p>
  <w:p w14:paraId="560938C7" w14:textId="77777777" w:rsidR="00354CFF" w:rsidRDefault="00354C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B03F1" w14:textId="77777777" w:rsidR="002427CD" w:rsidRDefault="002427CD">
      <w:r>
        <w:separator/>
      </w:r>
    </w:p>
  </w:footnote>
  <w:footnote w:type="continuationSeparator" w:id="0">
    <w:p w14:paraId="609A19BE" w14:textId="77777777" w:rsidR="002427CD" w:rsidRDefault="0024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4715"/>
    <w:multiLevelType w:val="multilevel"/>
    <w:tmpl w:val="6F3339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52AAF"/>
    <w:multiLevelType w:val="multilevel"/>
    <w:tmpl w:val="88BC0D3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2E62DE"/>
    <w:multiLevelType w:val="multilevel"/>
    <w:tmpl w:val="6F3339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AD9"/>
    <w:multiLevelType w:val="multilevel"/>
    <w:tmpl w:val="C8726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77472">
    <w:abstractNumId w:val="1"/>
  </w:num>
  <w:num w:numId="2" w16cid:durableId="1736581562">
    <w:abstractNumId w:val="2"/>
  </w:num>
  <w:num w:numId="3" w16cid:durableId="659389210">
    <w:abstractNumId w:val="0"/>
  </w:num>
  <w:num w:numId="4" w16cid:durableId="147567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FF"/>
    <w:rsid w:val="00086590"/>
    <w:rsid w:val="002427CD"/>
    <w:rsid w:val="002A05EB"/>
    <w:rsid w:val="00354CFF"/>
    <w:rsid w:val="005B15B6"/>
    <w:rsid w:val="00A155B5"/>
    <w:rsid w:val="00AB0DA9"/>
    <w:rsid w:val="00E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795A"/>
  <w15:docId w15:val="{D36ED210-71CC-4D02-ADF0-D6BFE447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SG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B9"/>
    <w:rPr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B4F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7446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46E6"/>
  </w:style>
  <w:style w:type="table" w:styleId="TableGrid">
    <w:name w:val="Table Grid"/>
    <w:basedOn w:val="TableNormal"/>
    <w:uiPriority w:val="39"/>
    <w:rsid w:val="004E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E6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7E69"/>
  </w:style>
  <w:style w:type="paragraph" w:styleId="BalloonText">
    <w:name w:val="Balloon Text"/>
    <w:basedOn w:val="Normal"/>
    <w:link w:val="BalloonTextChar"/>
    <w:uiPriority w:val="99"/>
    <w:semiHidden/>
    <w:unhideWhenUsed/>
    <w:rsid w:val="00314D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DF1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zzM8qiSePdeH89Rfcy1kMvucA==">CgMxLjA4AHIhMS04dDRqMHUySjZQMFIxeXE2UlBGRHpwTXBCbHhROHFz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Kopwil-III</dc:creator>
  <cp:lastModifiedBy>HP</cp:lastModifiedBy>
  <cp:revision>3</cp:revision>
  <dcterms:created xsi:type="dcterms:W3CDTF">2024-12-18T06:49:00Z</dcterms:created>
  <dcterms:modified xsi:type="dcterms:W3CDTF">2024-12-18T07:13:00Z</dcterms:modified>
</cp:coreProperties>
</file>